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3E" w:rsidRDefault="0009003E" w:rsidP="0009003E">
      <w:pPr>
        <w:spacing w:line="360" w:lineRule="auto"/>
        <w:ind w:firstLine="5387"/>
        <w:rPr>
          <w:color w:val="FF0000"/>
        </w:rPr>
      </w:pPr>
      <w:r w:rsidRPr="003617C0">
        <w:t xml:space="preserve">Białystok, </w:t>
      </w:r>
      <w:r>
        <w:t xml:space="preserve"> 31 grudnia </w:t>
      </w:r>
      <w:r w:rsidRPr="003617C0">
        <w:t xml:space="preserve"> 2010 r.</w:t>
      </w:r>
    </w:p>
    <w:p w:rsidR="0009003E" w:rsidRPr="003617C0" w:rsidRDefault="0009003E" w:rsidP="0009003E">
      <w:pPr>
        <w:pStyle w:val="pole"/>
        <w:jc w:val="both"/>
        <w:rPr>
          <w:rFonts w:ascii="Times New Roman" w:hAnsi="Times New Roman"/>
          <w:sz w:val="24"/>
          <w:szCs w:val="24"/>
        </w:rPr>
      </w:pPr>
      <w:r>
        <w:rPr>
          <w:rFonts w:ascii="Times New Roman" w:hAnsi="Times New Roman"/>
          <w:sz w:val="24"/>
          <w:szCs w:val="24"/>
          <w:lang w:eastAsia="ar-SA"/>
        </w:rPr>
        <w:t>RDOŚ-20-WOF-3231-07/10/md</w:t>
      </w:r>
    </w:p>
    <w:p w:rsidR="0009003E" w:rsidRDefault="0009003E" w:rsidP="0009003E">
      <w:pPr>
        <w:pStyle w:val="pole"/>
        <w:jc w:val="both"/>
        <w:rPr>
          <w:rFonts w:ascii="Times New Roman" w:hAnsi="Times New Roman"/>
          <w:b/>
          <w:sz w:val="24"/>
          <w:szCs w:val="24"/>
        </w:rPr>
      </w:pPr>
    </w:p>
    <w:p w:rsidR="0009003E" w:rsidRDefault="0009003E" w:rsidP="0009003E">
      <w:pPr>
        <w:pStyle w:val="pole"/>
        <w:jc w:val="both"/>
        <w:rPr>
          <w:rFonts w:ascii="Times New Roman" w:hAnsi="Times New Roman"/>
          <w:b/>
          <w:sz w:val="24"/>
          <w:szCs w:val="24"/>
        </w:rPr>
      </w:pPr>
    </w:p>
    <w:p w:rsidR="0009003E" w:rsidRDefault="0009003E" w:rsidP="0009003E">
      <w:pPr>
        <w:pStyle w:val="pole"/>
        <w:jc w:val="both"/>
        <w:rPr>
          <w:rFonts w:ascii="Times New Roman" w:hAnsi="Times New Roman"/>
          <w:b/>
          <w:sz w:val="24"/>
          <w:szCs w:val="24"/>
        </w:rPr>
      </w:pPr>
    </w:p>
    <w:p w:rsidR="0009003E" w:rsidRDefault="0009003E" w:rsidP="0009003E">
      <w:pPr>
        <w:pStyle w:val="pole"/>
        <w:jc w:val="both"/>
        <w:rPr>
          <w:rFonts w:ascii="Times New Roman" w:hAnsi="Times New Roman"/>
          <w:sz w:val="24"/>
          <w:szCs w:val="24"/>
        </w:rPr>
      </w:pPr>
      <w:r w:rsidRPr="003617C0">
        <w:rPr>
          <w:rFonts w:ascii="Times New Roman" w:hAnsi="Times New Roman"/>
          <w:b/>
          <w:sz w:val="24"/>
          <w:szCs w:val="24"/>
        </w:rPr>
        <w:t xml:space="preserve">dotyczy postępowania o udzielenie zamówienia publicznego prowadzonego w trybie przetargu nieograniczonego o wartości </w:t>
      </w:r>
      <w:r>
        <w:rPr>
          <w:rFonts w:ascii="Times New Roman" w:hAnsi="Times New Roman"/>
          <w:b/>
          <w:bCs/>
          <w:sz w:val="24"/>
          <w:szCs w:val="24"/>
        </w:rPr>
        <w:t xml:space="preserve">równej lub przekraczającej </w:t>
      </w:r>
      <w:r w:rsidRPr="003617C0">
        <w:rPr>
          <w:rFonts w:ascii="Times New Roman" w:hAnsi="Times New Roman"/>
          <w:b/>
          <w:bCs/>
          <w:sz w:val="24"/>
          <w:szCs w:val="24"/>
        </w:rPr>
        <w:t>kwoty okre</w:t>
      </w:r>
      <w:r w:rsidRPr="003617C0">
        <w:rPr>
          <w:rFonts w:ascii="Times New Roman" w:hAnsi="Times New Roman"/>
          <w:b/>
          <w:sz w:val="24"/>
          <w:szCs w:val="24"/>
        </w:rPr>
        <w:t>ś</w:t>
      </w:r>
      <w:r w:rsidRPr="003617C0">
        <w:rPr>
          <w:rFonts w:ascii="Times New Roman" w:hAnsi="Times New Roman"/>
          <w:b/>
          <w:bCs/>
          <w:sz w:val="24"/>
          <w:szCs w:val="24"/>
        </w:rPr>
        <w:t xml:space="preserve">lone w przepisach wydanych na podstawie art. 11 ust. 8 </w:t>
      </w:r>
      <w:r w:rsidRPr="003617C0">
        <w:rPr>
          <w:rFonts w:ascii="Times New Roman" w:hAnsi="Times New Roman"/>
          <w:b/>
          <w:sz w:val="24"/>
          <w:szCs w:val="24"/>
        </w:rPr>
        <w:t xml:space="preserve">ustawy z dnia 29 stycznia 2004 r. Prawo zamówień publicznych (Dz. U. z </w:t>
      </w:r>
      <w:r>
        <w:rPr>
          <w:rFonts w:ascii="Times New Roman" w:hAnsi="Times New Roman"/>
          <w:b/>
          <w:sz w:val="24"/>
          <w:szCs w:val="24"/>
        </w:rPr>
        <w:t>2010 r. Nr 113 poz. 759 i Nr 161 poz. 1078</w:t>
      </w:r>
      <w:r w:rsidRPr="003617C0">
        <w:rPr>
          <w:rFonts w:ascii="Times New Roman" w:hAnsi="Times New Roman"/>
          <w:b/>
          <w:sz w:val="24"/>
          <w:szCs w:val="24"/>
        </w:rPr>
        <w:t>),</w:t>
      </w:r>
      <w:r w:rsidRPr="003617C0">
        <w:rPr>
          <w:rFonts w:ascii="Times New Roman" w:hAnsi="Times New Roman"/>
          <w:sz w:val="24"/>
          <w:szCs w:val="24"/>
        </w:rPr>
        <w:t xml:space="preserve"> </w:t>
      </w:r>
      <w:r w:rsidRPr="00C357BF">
        <w:rPr>
          <w:rFonts w:ascii="Times New Roman" w:hAnsi="Times New Roman"/>
          <w:b/>
          <w:sz w:val="24"/>
          <w:szCs w:val="24"/>
        </w:rPr>
        <w:t xml:space="preserve">na </w:t>
      </w:r>
      <w:r>
        <w:rPr>
          <w:rFonts w:ascii="Times New Roman" w:hAnsi="Times New Roman"/>
          <w:b/>
          <w:sz w:val="24"/>
          <w:szCs w:val="24"/>
        </w:rPr>
        <w:t>„Opracowanie projektów planów zadań ochronnych dla 5 obszarów Natura 2000 w województwie podlaskim”.</w:t>
      </w:r>
    </w:p>
    <w:p w:rsidR="0009003E" w:rsidRDefault="0009003E" w:rsidP="0009003E">
      <w:pPr>
        <w:pStyle w:val="pole"/>
        <w:ind w:firstLine="708"/>
        <w:jc w:val="both"/>
        <w:rPr>
          <w:rFonts w:ascii="Times New Roman" w:hAnsi="Times New Roman"/>
          <w:sz w:val="24"/>
          <w:szCs w:val="24"/>
        </w:rPr>
      </w:pPr>
    </w:p>
    <w:p w:rsidR="0009003E" w:rsidRPr="003617C0" w:rsidRDefault="0009003E" w:rsidP="0009003E">
      <w:pPr>
        <w:pStyle w:val="pole"/>
        <w:ind w:firstLine="708"/>
        <w:jc w:val="both"/>
        <w:rPr>
          <w:rFonts w:ascii="Times New Roman" w:hAnsi="Times New Roman"/>
          <w:sz w:val="24"/>
          <w:szCs w:val="24"/>
        </w:rPr>
      </w:pPr>
      <w:r w:rsidRPr="003617C0">
        <w:rPr>
          <w:rFonts w:ascii="Times New Roman" w:hAnsi="Times New Roman"/>
          <w:sz w:val="24"/>
          <w:szCs w:val="24"/>
        </w:rPr>
        <w:t>W toku postępowania do Zamawiającego wpłynęły pytania, na które udziela następujących odpowiedzi.</w:t>
      </w:r>
    </w:p>
    <w:p w:rsidR="0009003E" w:rsidRPr="003617C0" w:rsidRDefault="0009003E" w:rsidP="0009003E">
      <w:pPr>
        <w:pStyle w:val="pole"/>
        <w:jc w:val="both"/>
        <w:rPr>
          <w:rFonts w:ascii="Times New Roman" w:hAnsi="Times New Roman"/>
          <w:b/>
          <w:sz w:val="24"/>
          <w:szCs w:val="24"/>
        </w:rPr>
      </w:pPr>
      <w:r>
        <w:rPr>
          <w:rFonts w:ascii="Times New Roman" w:hAnsi="Times New Roman"/>
          <w:b/>
          <w:sz w:val="24"/>
          <w:szCs w:val="24"/>
        </w:rPr>
        <w:t>Pytanie 1:</w:t>
      </w:r>
    </w:p>
    <w:p w:rsidR="0009003E" w:rsidRDefault="0009003E" w:rsidP="0009003E">
      <w:pPr>
        <w:jc w:val="both"/>
      </w:pPr>
      <w:r w:rsidRPr="00CE4058">
        <w:t>Zgodnie z punktem 2.2.1 SIWZ przez pojęcie „usługa odpowiadającą swoim rodzajem usłudze stanowiącej przedmiot zamówienia” należy rozumieć usługę wykonania: planu ochrony lub planu zadań ochronnych dla obszaru Natura 2000, rezerwatu przyrody, parku narodowego, inwentaryzacji przyrodniczej siedlisk i gatunków Natura 2000 lub monitoringu siedlisk i gatunków Natura 2000.</w:t>
      </w:r>
    </w:p>
    <w:p w:rsidR="0009003E" w:rsidRDefault="0009003E" w:rsidP="0009003E">
      <w:pPr>
        <w:ind w:left="720"/>
        <w:jc w:val="both"/>
      </w:pPr>
    </w:p>
    <w:p w:rsidR="0009003E" w:rsidRDefault="0009003E" w:rsidP="0009003E">
      <w:pPr>
        <w:jc w:val="both"/>
      </w:pPr>
      <w:r w:rsidRPr="00CE4058">
        <w:t>Czy Zamawiający za usługę odpowiadającą swoim rodzajem usłudze stanowiącej przedmi</w:t>
      </w:r>
      <w:r>
        <w:t>ot zamówienia będzie rozumiał ró</w:t>
      </w:r>
      <w:r w:rsidRPr="00CE4058">
        <w:t xml:space="preserve">wnież </w:t>
      </w:r>
      <w:r w:rsidRPr="00CE4058">
        <w:rPr>
          <w:rStyle w:val="Pogrubienie"/>
        </w:rPr>
        <w:t>plany ochrony dla parków krajobrazowych</w:t>
      </w:r>
      <w:r w:rsidRPr="00CE4058">
        <w:t>? Plany te podobnie jak plany ochrony dla rezerwatów przyro</w:t>
      </w:r>
      <w:r>
        <w:t>dy i parków narodowych są sporzą</w:t>
      </w:r>
      <w:r w:rsidRPr="00CE4058">
        <w:t>dzenie na podstawie tego samego aktu wykonawczego - rozporządzenia Ministra Środowiska z dnia 12 maja 2005 r. w sprawie sporządzania projektu planu ochrony dla parku narodowego, rezerwatu przyrody i parku krajobrazowego, dokonywania zmian w tym planie oraz ochrony zasobów, tworów i składników przyrody (</w:t>
      </w:r>
      <w:proofErr w:type="spellStart"/>
      <w:r w:rsidRPr="00CE4058">
        <w:t>Dz.U</w:t>
      </w:r>
      <w:proofErr w:type="spellEnd"/>
      <w:r w:rsidRPr="00CE4058">
        <w:t>. Nr 94, poz. 794), a ich zakres jest zbliżony do zakresu planów ochrony dla rezerwatów przyrody i parków narodowych.</w:t>
      </w:r>
      <w:r>
        <w:t xml:space="preserve"> </w:t>
      </w:r>
      <w:r w:rsidRPr="00CE4058">
        <w:t>Uwzględnienie planów ochrony dla parków krajobrazowych umożliwi uczciwą konkurencję, a ponadto wydaje się być logiczną konsekwencją wynikającą z podobieństwa i zakresu tych dokumentów.</w:t>
      </w:r>
      <w:r>
        <w:t xml:space="preserve"> </w:t>
      </w:r>
      <w:r w:rsidRPr="00CE4058">
        <w:t>Należy przy tym nadmienić, iż z uwagi na niewielką liczbę wykonanych planów ochrony dla obszarów Natura 2000, brak zakończonych prac nad planami zadań ochronnych dla obszarów Natura 2000 (z wyjątkiem jednego), oraz z reguły niski koszt realizacji planów ochrony dla rezerwatów przyrody, tylko uwzględnienie planów ochrony dla parków krajobrazowych jako usług odpowiadających swoim rodzajem usłudze stanowiącej przedmiot zamówienia umożliwi sprostania oczekiwania Zamawiającego dotyczącego kwot uzyskanych w ramach realizacji podobnych usług przez podmioty biorące udział z zamówieniu.</w:t>
      </w:r>
    </w:p>
    <w:p w:rsidR="0009003E" w:rsidRDefault="0009003E" w:rsidP="0009003E">
      <w:pPr>
        <w:jc w:val="both"/>
      </w:pPr>
    </w:p>
    <w:p w:rsidR="0009003E" w:rsidRDefault="0009003E" w:rsidP="0009003E">
      <w:pPr>
        <w:jc w:val="both"/>
        <w:rPr>
          <w:b/>
        </w:rPr>
      </w:pPr>
      <w:r w:rsidRPr="000409A2">
        <w:rPr>
          <w:b/>
        </w:rPr>
        <w:t>Odpowiedź:</w:t>
      </w:r>
    </w:p>
    <w:p w:rsidR="0009003E" w:rsidRPr="000409A2" w:rsidRDefault="0009003E" w:rsidP="0009003E">
      <w:pPr>
        <w:jc w:val="both"/>
        <w:rPr>
          <w:b/>
        </w:rPr>
      </w:pPr>
    </w:p>
    <w:p w:rsidR="0009003E" w:rsidRPr="003E587A" w:rsidRDefault="0009003E" w:rsidP="0009003E">
      <w:pPr>
        <w:jc w:val="both"/>
        <w:rPr>
          <w:b/>
        </w:rPr>
      </w:pPr>
      <w:r w:rsidRPr="00A7188C">
        <w:t xml:space="preserve">Zamawiający </w:t>
      </w:r>
      <w:r>
        <w:t xml:space="preserve">pod pojęciem „usługa odpowiadająca swoim rodzajem usłudze stanowiącej przedmiot zamówienia” </w:t>
      </w:r>
      <w:r w:rsidRPr="003E587A">
        <w:rPr>
          <w:b/>
        </w:rPr>
        <w:t xml:space="preserve">dopuszcza także usługę wykonania planu </w:t>
      </w:r>
      <w:r w:rsidRPr="003E587A">
        <w:rPr>
          <w:rStyle w:val="Pogrubienie"/>
        </w:rPr>
        <w:t>ochrony dla parków krajobrazowych</w:t>
      </w:r>
      <w:r w:rsidRPr="003E587A">
        <w:t>.</w:t>
      </w:r>
    </w:p>
    <w:p w:rsidR="0009003E" w:rsidRDefault="0009003E" w:rsidP="0009003E">
      <w:pPr>
        <w:jc w:val="both"/>
        <w:rPr>
          <w:b/>
        </w:rPr>
      </w:pPr>
    </w:p>
    <w:p w:rsidR="0009003E" w:rsidRDefault="0009003E" w:rsidP="0009003E">
      <w:pPr>
        <w:jc w:val="both"/>
        <w:rPr>
          <w:b/>
        </w:rPr>
      </w:pPr>
    </w:p>
    <w:p w:rsidR="0009003E" w:rsidRDefault="0009003E" w:rsidP="0009003E">
      <w:pPr>
        <w:jc w:val="both"/>
        <w:rPr>
          <w:b/>
        </w:rPr>
      </w:pPr>
    </w:p>
    <w:p w:rsidR="0009003E" w:rsidRDefault="0009003E" w:rsidP="0009003E">
      <w:pPr>
        <w:jc w:val="both"/>
        <w:rPr>
          <w:b/>
        </w:rPr>
      </w:pPr>
    </w:p>
    <w:p w:rsidR="0009003E" w:rsidRDefault="0009003E" w:rsidP="0009003E">
      <w:pPr>
        <w:jc w:val="both"/>
        <w:rPr>
          <w:b/>
        </w:rPr>
      </w:pPr>
    </w:p>
    <w:p w:rsidR="0009003E" w:rsidRDefault="0009003E" w:rsidP="0009003E">
      <w:pPr>
        <w:jc w:val="both"/>
        <w:rPr>
          <w:b/>
        </w:rPr>
      </w:pPr>
    </w:p>
    <w:p w:rsidR="0009003E" w:rsidRDefault="0009003E" w:rsidP="0009003E">
      <w:pPr>
        <w:jc w:val="both"/>
        <w:rPr>
          <w:b/>
        </w:rPr>
      </w:pPr>
    </w:p>
    <w:p w:rsidR="0009003E" w:rsidRPr="00D7247B" w:rsidRDefault="0009003E" w:rsidP="0009003E">
      <w:pPr>
        <w:jc w:val="both"/>
        <w:rPr>
          <w:b/>
        </w:rPr>
      </w:pPr>
      <w:r w:rsidRPr="00D7247B">
        <w:rPr>
          <w:b/>
        </w:rPr>
        <w:t>Pytanie 2:</w:t>
      </w:r>
    </w:p>
    <w:p w:rsidR="0009003E" w:rsidRDefault="0009003E" w:rsidP="0009003E">
      <w:pPr>
        <w:jc w:val="both"/>
      </w:pPr>
      <w:r w:rsidRPr="00CE4058">
        <w:t>Proszę o ujawnienie kwot netto i brutto przeznaczonych na realizacje usługi z podziałem na poszczególne części.</w:t>
      </w:r>
    </w:p>
    <w:p w:rsidR="0009003E" w:rsidRDefault="0009003E" w:rsidP="0009003E">
      <w:pPr>
        <w:jc w:val="both"/>
        <w:rPr>
          <w:b/>
        </w:rPr>
      </w:pPr>
    </w:p>
    <w:p w:rsidR="0009003E" w:rsidRPr="000409A2" w:rsidRDefault="0009003E" w:rsidP="0009003E">
      <w:pPr>
        <w:jc w:val="both"/>
        <w:rPr>
          <w:b/>
        </w:rPr>
      </w:pPr>
      <w:r w:rsidRPr="000409A2">
        <w:rPr>
          <w:b/>
        </w:rPr>
        <w:t>Odpowiedź:</w:t>
      </w:r>
    </w:p>
    <w:p w:rsidR="0009003E" w:rsidRDefault="0009003E" w:rsidP="0009003E">
      <w:pPr>
        <w:jc w:val="both"/>
      </w:pPr>
      <w:r>
        <w:t xml:space="preserve">Zgodnie z art. 86 ust. 3 ustawy z dnia 29 stycznia 2004 r. Prawo zamówień publicznych (Dz. U. z 2010 r. Nr 113 poz. 759 i Nr 161 poz. 1078) Zamawiający podaje kwotę, jaką zamierza przeznaczyć na sfinansowanie zamówienia, bezpośrednio przed otwarciem ofert. Jednakże szacunkowa wartości zamówienia (netto), o której mowa w art. 32 ust. 1 cyt. ustawy, </w:t>
      </w:r>
      <w:r w:rsidRPr="00E963A0">
        <w:t>jest wskazana w protoko</w:t>
      </w:r>
      <w:r>
        <w:t>le</w:t>
      </w:r>
      <w:r w:rsidRPr="00E963A0">
        <w:t xml:space="preserve"> postępowania </w:t>
      </w:r>
      <w:r>
        <w:t xml:space="preserve">(druk </w:t>
      </w:r>
      <w:proofErr w:type="spellStart"/>
      <w:r>
        <w:t>ZP-PN</w:t>
      </w:r>
      <w:proofErr w:type="spellEnd"/>
      <w:r>
        <w:t xml:space="preserve">) </w:t>
      </w:r>
      <w:r w:rsidRPr="00E963A0">
        <w:t xml:space="preserve">i wynosi </w:t>
      </w:r>
      <w:r>
        <w:t>144.943,98 zł. netto, w tym:</w:t>
      </w:r>
    </w:p>
    <w:p w:rsidR="0009003E" w:rsidRDefault="0009003E" w:rsidP="0009003E">
      <w:pPr>
        <w:pStyle w:val="Nagwek1"/>
        <w:numPr>
          <w:ilvl w:val="0"/>
          <w:numId w:val="1"/>
        </w:numPr>
        <w:ind w:left="1134"/>
        <w:rPr>
          <w:rFonts w:ascii="Times New Roman" w:hAnsi="Times New Roman"/>
          <w:b w:val="0"/>
          <w:sz w:val="24"/>
          <w:szCs w:val="24"/>
        </w:rPr>
      </w:pPr>
      <w:r w:rsidRPr="00734A9F">
        <w:rPr>
          <w:rFonts w:ascii="Times New Roman" w:hAnsi="Times New Roman"/>
          <w:b w:val="0"/>
          <w:sz w:val="24"/>
          <w:szCs w:val="24"/>
        </w:rPr>
        <w:t>zadanie 1: 86.790,25</w:t>
      </w:r>
      <w:r>
        <w:rPr>
          <w:rFonts w:ascii="Times New Roman" w:hAnsi="Times New Roman"/>
          <w:b w:val="0"/>
          <w:sz w:val="24"/>
          <w:szCs w:val="24"/>
        </w:rPr>
        <w:t xml:space="preserve"> zł netto,</w:t>
      </w:r>
    </w:p>
    <w:p w:rsidR="0009003E" w:rsidRPr="00734A9F" w:rsidRDefault="0009003E" w:rsidP="0009003E">
      <w:pPr>
        <w:pStyle w:val="Nagwek1"/>
        <w:numPr>
          <w:ilvl w:val="0"/>
          <w:numId w:val="1"/>
        </w:numPr>
        <w:ind w:left="1134"/>
        <w:rPr>
          <w:rFonts w:ascii="Times New Roman" w:hAnsi="Times New Roman"/>
          <w:b w:val="0"/>
          <w:sz w:val="24"/>
          <w:szCs w:val="24"/>
        </w:rPr>
      </w:pPr>
      <w:r w:rsidRPr="00734A9F">
        <w:rPr>
          <w:rFonts w:ascii="Times New Roman" w:hAnsi="Times New Roman"/>
          <w:b w:val="0"/>
          <w:sz w:val="24"/>
          <w:szCs w:val="24"/>
        </w:rPr>
        <w:t>zadanie 2</w:t>
      </w:r>
      <w:r w:rsidRPr="00734A9F">
        <w:rPr>
          <w:rFonts w:ascii="Times New Roman" w:hAnsi="Times New Roman"/>
          <w:sz w:val="24"/>
          <w:szCs w:val="24"/>
        </w:rPr>
        <w:t xml:space="preserve">: </w:t>
      </w:r>
      <w:r w:rsidRPr="00734A9F">
        <w:rPr>
          <w:rFonts w:ascii="Times New Roman" w:hAnsi="Times New Roman"/>
          <w:b w:val="0"/>
          <w:sz w:val="24"/>
          <w:szCs w:val="24"/>
        </w:rPr>
        <w:t>13.676,13 zł</w:t>
      </w:r>
      <w:r>
        <w:rPr>
          <w:rFonts w:ascii="Times New Roman" w:hAnsi="Times New Roman"/>
          <w:b w:val="0"/>
          <w:sz w:val="24"/>
          <w:szCs w:val="24"/>
        </w:rPr>
        <w:t xml:space="preserve"> netto</w:t>
      </w:r>
      <w:r w:rsidRPr="00734A9F">
        <w:rPr>
          <w:rFonts w:ascii="Times New Roman" w:hAnsi="Times New Roman"/>
          <w:b w:val="0"/>
          <w:sz w:val="24"/>
          <w:szCs w:val="24"/>
        </w:rPr>
        <w:t>,</w:t>
      </w:r>
    </w:p>
    <w:p w:rsidR="0009003E" w:rsidRPr="00734A9F" w:rsidRDefault="0009003E" w:rsidP="0009003E">
      <w:pPr>
        <w:pStyle w:val="Nagwek1"/>
        <w:numPr>
          <w:ilvl w:val="0"/>
          <w:numId w:val="1"/>
        </w:numPr>
        <w:ind w:left="1134"/>
        <w:rPr>
          <w:rFonts w:ascii="Times New Roman" w:hAnsi="Times New Roman"/>
          <w:b w:val="0"/>
          <w:sz w:val="24"/>
          <w:szCs w:val="24"/>
        </w:rPr>
      </w:pPr>
      <w:r w:rsidRPr="00734A9F">
        <w:rPr>
          <w:rFonts w:ascii="Times New Roman" w:hAnsi="Times New Roman"/>
          <w:b w:val="0"/>
          <w:sz w:val="24"/>
          <w:szCs w:val="24"/>
        </w:rPr>
        <w:t>zadanie 3</w:t>
      </w:r>
      <w:r w:rsidRPr="00734A9F">
        <w:rPr>
          <w:rFonts w:ascii="Times New Roman" w:hAnsi="Times New Roman"/>
          <w:sz w:val="24"/>
          <w:szCs w:val="24"/>
        </w:rPr>
        <w:t xml:space="preserve">: </w:t>
      </w:r>
      <w:r w:rsidRPr="00734A9F">
        <w:rPr>
          <w:rFonts w:ascii="Times New Roman" w:hAnsi="Times New Roman"/>
          <w:b w:val="0"/>
          <w:sz w:val="24"/>
          <w:szCs w:val="24"/>
        </w:rPr>
        <w:t>21.839,33 zł</w:t>
      </w:r>
      <w:r>
        <w:rPr>
          <w:rFonts w:ascii="Times New Roman" w:hAnsi="Times New Roman"/>
          <w:b w:val="0"/>
          <w:sz w:val="24"/>
          <w:szCs w:val="24"/>
        </w:rPr>
        <w:t xml:space="preserve"> netto</w:t>
      </w:r>
      <w:r w:rsidRPr="00734A9F">
        <w:rPr>
          <w:rFonts w:ascii="Times New Roman" w:hAnsi="Times New Roman"/>
          <w:b w:val="0"/>
          <w:sz w:val="24"/>
          <w:szCs w:val="24"/>
        </w:rPr>
        <w:t>,</w:t>
      </w:r>
    </w:p>
    <w:p w:rsidR="0009003E" w:rsidRPr="00734A9F" w:rsidRDefault="0009003E" w:rsidP="0009003E">
      <w:pPr>
        <w:pStyle w:val="Nagwek1"/>
        <w:numPr>
          <w:ilvl w:val="0"/>
          <w:numId w:val="1"/>
        </w:numPr>
        <w:ind w:left="1134"/>
        <w:rPr>
          <w:rFonts w:ascii="Times New Roman" w:hAnsi="Times New Roman"/>
          <w:b w:val="0"/>
          <w:sz w:val="24"/>
          <w:szCs w:val="24"/>
        </w:rPr>
      </w:pPr>
      <w:r w:rsidRPr="00734A9F">
        <w:rPr>
          <w:rFonts w:ascii="Times New Roman" w:hAnsi="Times New Roman"/>
          <w:b w:val="0"/>
          <w:sz w:val="24"/>
          <w:szCs w:val="24"/>
        </w:rPr>
        <w:t>zadanie 4</w:t>
      </w:r>
      <w:r w:rsidRPr="00734A9F">
        <w:rPr>
          <w:rFonts w:ascii="Times New Roman" w:hAnsi="Times New Roman"/>
          <w:sz w:val="24"/>
          <w:szCs w:val="24"/>
        </w:rPr>
        <w:t xml:space="preserve">: </w:t>
      </w:r>
      <w:r w:rsidRPr="00734A9F">
        <w:rPr>
          <w:rFonts w:ascii="Times New Roman" w:hAnsi="Times New Roman"/>
          <w:b w:val="0"/>
          <w:sz w:val="24"/>
          <w:szCs w:val="24"/>
        </w:rPr>
        <w:t>22.638,27 zł</w:t>
      </w:r>
      <w:r>
        <w:rPr>
          <w:rFonts w:ascii="Times New Roman" w:hAnsi="Times New Roman"/>
          <w:b w:val="0"/>
          <w:sz w:val="24"/>
          <w:szCs w:val="24"/>
        </w:rPr>
        <w:t xml:space="preserve"> netto.</w:t>
      </w:r>
    </w:p>
    <w:p w:rsidR="0009003E" w:rsidRDefault="0009003E" w:rsidP="0009003E">
      <w:pPr>
        <w:jc w:val="both"/>
      </w:pPr>
    </w:p>
    <w:p w:rsidR="0009003E" w:rsidRPr="009A34E1" w:rsidRDefault="0009003E" w:rsidP="0009003E">
      <w:pPr>
        <w:jc w:val="both"/>
        <w:rPr>
          <w:b/>
        </w:rPr>
      </w:pPr>
      <w:r w:rsidRPr="009A34E1">
        <w:rPr>
          <w:b/>
        </w:rPr>
        <w:t>Pytanie 3:</w:t>
      </w:r>
    </w:p>
    <w:p w:rsidR="0009003E" w:rsidRPr="000409A2" w:rsidRDefault="0009003E" w:rsidP="0009003E">
      <w:pPr>
        <w:jc w:val="both"/>
        <w:rPr>
          <w:rFonts w:ascii="Arial" w:hAnsi="Arial" w:cs="Arial"/>
        </w:rPr>
      </w:pPr>
      <w:r w:rsidRPr="00CE4058">
        <w:t>Jaką stawkę VAT zastosował Zamawiający dokonując kalkulacji ceny wykonania usługi?</w:t>
      </w:r>
    </w:p>
    <w:p w:rsidR="0009003E" w:rsidRDefault="0009003E" w:rsidP="0009003E">
      <w:pPr>
        <w:jc w:val="both"/>
        <w:rPr>
          <w:b/>
        </w:rPr>
      </w:pPr>
    </w:p>
    <w:p w:rsidR="0009003E" w:rsidRPr="000409A2" w:rsidRDefault="0009003E" w:rsidP="0009003E">
      <w:pPr>
        <w:jc w:val="both"/>
        <w:rPr>
          <w:b/>
        </w:rPr>
      </w:pPr>
      <w:r w:rsidRPr="000409A2">
        <w:rPr>
          <w:b/>
        </w:rPr>
        <w:t>Odpowiedź:</w:t>
      </w:r>
    </w:p>
    <w:p w:rsidR="0009003E" w:rsidRPr="00A7188C" w:rsidRDefault="0009003E" w:rsidP="0009003E">
      <w:pPr>
        <w:jc w:val="both"/>
      </w:pPr>
      <w:r>
        <w:t>Zamawiający dokonuje ustalenia wartości zamówienia nie wcześniej niż 3 miesiące przed dniem wszczęcia postępowania o udzielenie zamówienia, jeżeli przedmiotem zamówienia są usługi (art. 35 ustawy Prawo zamówień publicznych). Wartość zamówienia została ustalona w dniu 10.XI.2010 r. na podstawie rozeznania rynku.</w:t>
      </w:r>
    </w:p>
    <w:p w:rsidR="0009003E" w:rsidRPr="00CE4058" w:rsidRDefault="0009003E" w:rsidP="0009003E">
      <w:pPr>
        <w:jc w:val="both"/>
        <w:rPr>
          <w:rFonts w:ascii="Arial" w:hAnsi="Arial" w:cs="Arial"/>
        </w:rPr>
      </w:pPr>
    </w:p>
    <w:p w:rsidR="0009003E" w:rsidRPr="00CB6C51" w:rsidRDefault="0009003E" w:rsidP="0009003E">
      <w:pPr>
        <w:jc w:val="right"/>
      </w:pPr>
    </w:p>
    <w:p w:rsidR="00CB4EB2" w:rsidRDefault="00CB4EB2"/>
    <w:sectPr w:rsidR="00CB4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15D5"/>
    <w:multiLevelType w:val="hybridMultilevel"/>
    <w:tmpl w:val="2CDEC60E"/>
    <w:lvl w:ilvl="0" w:tplc="04150011">
      <w:start w:val="1"/>
      <w:numFmt w:val="decimal"/>
      <w:lvlText w:val="%1)"/>
      <w:lvlJc w:val="left"/>
      <w:pPr>
        <w:ind w:left="1550" w:hanging="360"/>
      </w:pPr>
    </w:lvl>
    <w:lvl w:ilvl="1" w:tplc="04150019" w:tentative="1">
      <w:start w:val="1"/>
      <w:numFmt w:val="lowerLetter"/>
      <w:lvlText w:val="%2."/>
      <w:lvlJc w:val="left"/>
      <w:pPr>
        <w:ind w:left="2270" w:hanging="360"/>
      </w:pPr>
    </w:lvl>
    <w:lvl w:ilvl="2" w:tplc="0415001B" w:tentative="1">
      <w:start w:val="1"/>
      <w:numFmt w:val="lowerRoman"/>
      <w:lvlText w:val="%3."/>
      <w:lvlJc w:val="right"/>
      <w:pPr>
        <w:ind w:left="2990" w:hanging="180"/>
      </w:pPr>
    </w:lvl>
    <w:lvl w:ilvl="3" w:tplc="0415000F" w:tentative="1">
      <w:start w:val="1"/>
      <w:numFmt w:val="decimal"/>
      <w:lvlText w:val="%4."/>
      <w:lvlJc w:val="left"/>
      <w:pPr>
        <w:ind w:left="3710" w:hanging="360"/>
      </w:pPr>
    </w:lvl>
    <w:lvl w:ilvl="4" w:tplc="04150019" w:tentative="1">
      <w:start w:val="1"/>
      <w:numFmt w:val="lowerLetter"/>
      <w:lvlText w:val="%5."/>
      <w:lvlJc w:val="left"/>
      <w:pPr>
        <w:ind w:left="4430" w:hanging="360"/>
      </w:pPr>
    </w:lvl>
    <w:lvl w:ilvl="5" w:tplc="0415001B" w:tentative="1">
      <w:start w:val="1"/>
      <w:numFmt w:val="lowerRoman"/>
      <w:lvlText w:val="%6."/>
      <w:lvlJc w:val="right"/>
      <w:pPr>
        <w:ind w:left="5150" w:hanging="180"/>
      </w:pPr>
    </w:lvl>
    <w:lvl w:ilvl="6" w:tplc="0415000F" w:tentative="1">
      <w:start w:val="1"/>
      <w:numFmt w:val="decimal"/>
      <w:lvlText w:val="%7."/>
      <w:lvlJc w:val="left"/>
      <w:pPr>
        <w:ind w:left="5870" w:hanging="360"/>
      </w:pPr>
    </w:lvl>
    <w:lvl w:ilvl="7" w:tplc="04150019" w:tentative="1">
      <w:start w:val="1"/>
      <w:numFmt w:val="lowerLetter"/>
      <w:lvlText w:val="%8."/>
      <w:lvlJc w:val="left"/>
      <w:pPr>
        <w:ind w:left="6590" w:hanging="360"/>
      </w:pPr>
    </w:lvl>
    <w:lvl w:ilvl="8" w:tplc="0415001B" w:tentative="1">
      <w:start w:val="1"/>
      <w:numFmt w:val="lowerRoman"/>
      <w:lvlText w:val="%9."/>
      <w:lvlJc w:val="right"/>
      <w:pPr>
        <w:ind w:left="73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003E"/>
    <w:rsid w:val="0009003E"/>
    <w:rsid w:val="00CB4E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0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9003E"/>
    <w:pPr>
      <w:keepNext/>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003E"/>
    <w:rPr>
      <w:rFonts w:ascii="Arial" w:eastAsia="Times New Roman" w:hAnsi="Arial" w:cs="Times New Roman"/>
      <w:b/>
      <w:sz w:val="20"/>
      <w:szCs w:val="20"/>
      <w:lang w:eastAsia="pl-PL"/>
    </w:rPr>
  </w:style>
  <w:style w:type="paragraph" w:customStyle="1" w:styleId="pole">
    <w:name w:val="pole"/>
    <w:basedOn w:val="Normalny"/>
    <w:rsid w:val="0009003E"/>
    <w:rPr>
      <w:rFonts w:ascii="Bookman Old Style" w:hAnsi="Bookman Old Style"/>
      <w:sz w:val="22"/>
      <w:szCs w:val="22"/>
    </w:rPr>
  </w:style>
  <w:style w:type="character" w:styleId="Pogrubienie">
    <w:name w:val="Strong"/>
    <w:basedOn w:val="Domylnaczcionkaakapitu"/>
    <w:uiPriority w:val="22"/>
    <w:qFormat/>
    <w:rsid w:val="000900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3204</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hlawniczuk</dc:creator>
  <cp:lastModifiedBy>hlawniczuk</cp:lastModifiedBy>
  <cp:revision>1</cp:revision>
  <dcterms:created xsi:type="dcterms:W3CDTF">2010-12-31T07:10:00Z</dcterms:created>
  <dcterms:modified xsi:type="dcterms:W3CDTF">2010-12-31T07:11:00Z</dcterms:modified>
</cp:coreProperties>
</file>